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 июня 2019</w:t>
      </w:r>
    </w:p>
    <w:p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застройщики уже работают </w:t>
      </w:r>
    </w:p>
    <w:p>
      <w:pPr>
        <w:spacing w:after="0" w:line="36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b/>
          <w:sz w:val="28"/>
          <w:szCs w:val="28"/>
        </w:rPr>
        <w:t>-счетов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Строительные компании нашего региона по-разному отреагировали на новеллы законодательства о введении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для долевого строительства. Одни делают все возможное, чтобы работать по старым правилам, другие активно осваивают новую технологию. Что касается дольщиков, то Управление Росреестра по Самарской области рекомендует им оставаться бдительными, и изучать девелопера даже при покупке недвижимости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 июля этого года строительные компании, привлекающие средства граждан, обязаны перейти на технологию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Вместе с тем для ряда проектов будут сделаны исключения, и они смогут работать по старой схеме. Это касается компаний, готовность объектов которых составляет не менее 30% и которые продали по договорам участия не менее 10% площадей.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констатирует: ряд строительных компаний в нашей губернии стремятся обеспечить себе право работать по старой схеме. «За последние три недели услуга по регистрации договоров участия в долевом строительстве стала еще более востребована, - делится наблюдением начальник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 xml:space="preserve">. – Документы поступают целыми коробками, а в одном заявлении зачастую </w:t>
      </w:r>
      <w:r>
        <w:rPr>
          <w:rFonts w:ascii="Segoe UI" w:hAnsi="Segoe UI" w:cs="Segoe UI"/>
          <w:sz w:val="24"/>
          <w:szCs w:val="24"/>
        </w:rPr>
        <w:lastRenderedPageBreak/>
        <w:t xml:space="preserve">содержится по 20-50 договоров участия в долевом строительстве». Таким образом застройщики стараются набрать 10% зарегистрированной площади в объекте. Дольщикам, которые запланируют покупку в таком здании, стоит помнить, что в списке документов о деятельности компании, которые им стоит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 xml:space="preserve">, теперь должно быть еще и заключение министерства строительства Самарской области о степени готовности объекта. 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в Самарской области есть компании, которые перешли на технологию работы с использованием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уже в прошлом году. Напомним, что это предусматривает использование застройщиком только собственных средств или кредитов. Деньги дольщиков при этом ожидают компанию на специальном сберегательном счете в банке.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только когда здание будет вводиться в эксплуатацию, и покупатели начнут оформлять квартиры в собственность, банк переведет средства с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-счетов застройщику.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«В 2018 году договоров, заключенных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было 16 за весь год, - констатирует Сергей Лазарев. – В этом году их значительно больше: только за пять месяцев 2019 года таких договоров уже 42». 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отметили, что технология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 максимально защищает права дольщиков. При этом прежде чем покупать недвижимость ведомство рекомендует обратиться к сайту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побольше узнать о застройщике и его деятельности. «Это необязательно, однако совершая крупную покупку, важно знать, с какой организацией покупатель планирует сотрудничать», - говорит Сергей Лазарев. </w:t>
      </w:r>
      <w:bookmarkStart w:id="0" w:name="_GoBack"/>
      <w:bookmarkEnd w:id="0"/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9CCC-A3CC-48E9-AD37-E35486D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55</cp:revision>
  <cp:lastPrinted>2019-06-24T12:24:00Z</cp:lastPrinted>
  <dcterms:created xsi:type="dcterms:W3CDTF">2019-06-24T11:29:00Z</dcterms:created>
  <dcterms:modified xsi:type="dcterms:W3CDTF">2019-06-24T13:18:00Z</dcterms:modified>
</cp:coreProperties>
</file>