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B2" w:rsidRPr="000A48E4" w:rsidRDefault="00825297" w:rsidP="009F70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D6E09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 w:rsidR="00712A2E" w:rsidRPr="009D6E09">
        <w:rPr>
          <w:rFonts w:ascii="Times New Roman" w:hAnsi="Times New Roman" w:cs="Times New Roman"/>
          <w:b/>
          <w:sz w:val="24"/>
          <w:szCs w:val="24"/>
        </w:rPr>
        <w:t>бывают коррупционные нарушения в сфере закупок?</w:t>
      </w:r>
      <w:bookmarkEnd w:id="0"/>
      <w:r w:rsidR="000A48E4">
        <w:rPr>
          <w:rFonts w:ascii="Times New Roman" w:hAnsi="Times New Roman" w:cs="Times New Roman"/>
          <w:sz w:val="24"/>
          <w:szCs w:val="24"/>
        </w:rPr>
        <w:tab/>
      </w:r>
    </w:p>
    <w:p w:rsidR="00044EE7" w:rsidRDefault="00F22C9A" w:rsidP="00BA18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8E4">
        <w:rPr>
          <w:rFonts w:ascii="Times New Roman" w:hAnsi="Times New Roman" w:cs="Times New Roman"/>
          <w:sz w:val="24"/>
          <w:szCs w:val="24"/>
        </w:rPr>
        <w:t xml:space="preserve">Поясняет прокурор Большеглушицкого района </w:t>
      </w:r>
      <w:proofErr w:type="spellStart"/>
      <w:r w:rsidRPr="000A48E4">
        <w:rPr>
          <w:rFonts w:ascii="Times New Roman" w:hAnsi="Times New Roman" w:cs="Times New Roman"/>
          <w:sz w:val="24"/>
          <w:szCs w:val="24"/>
        </w:rPr>
        <w:t>Чуцков</w:t>
      </w:r>
      <w:proofErr w:type="spellEnd"/>
      <w:r w:rsidRPr="000A48E4">
        <w:rPr>
          <w:rFonts w:ascii="Times New Roman" w:hAnsi="Times New Roman" w:cs="Times New Roman"/>
          <w:sz w:val="24"/>
          <w:szCs w:val="24"/>
        </w:rPr>
        <w:t xml:space="preserve"> А.Н.: </w:t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Сфера закупок товаров, работ, услуг для обеспечения государственных или муниципальных нужд подвержена высоким коррупционным рискам. Преступления данной категории являются одними из наиболее общественно опасных проявлений коррупции. Именно поэтому в статье 7 Федерального закона от 25.12.2008 № 273-ФЗ «О противодействии коррупции» среди основных направлений деятельности государственных органов по повышению эффективности противодействия коррупции предусмотрено обеспечение добросовестности, открытости, добросовестной конкуренции и объективности при осуществлении закупок товаров, работ, услуг.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проведении проверок в названной сфере прокурорами выявляются нарушения, связанные с фактами: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выполнения государственного контракта аффилированными лицами заказчика; - осуществления закупки товаров, работ, услуг для обеспечения государственных (муниципальных) нужд на </w:t>
      </w:r>
      <w:proofErr w:type="spellStart"/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бесконкурсной</w:t>
      </w:r>
      <w:proofErr w:type="spellEnd"/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основе;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- необоснованного завышения цен на приобретаемые товары (работы и услуги);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- оценки и сопоставления заявок на участие в конкурсе с применением критериев, не предусмотренных конкурсной документацией;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- участия в работе конкурсных, аукционных комиссий лиц, лично заинтересованных в результатах размещения заказа, либо лиц, на которых способны оказывать влияние участники размещения заказа;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правоприменительной практики свидетельствует о наличии нескольких основных способов злоупотреблений при заключении и исполнении государственных и муниципальных заказов: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аффилированность</w:t>
      </w:r>
      <w:proofErr w:type="spellEnd"/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работников органов государственной власти и органов самоуправления с субъектами предпринимательской деятельности, то есть систематическое злоупотребление должностными полномочиями в целях создания благоприятных условий собственному бизнесу либо коммерческой деятельности третьих лиц.</w:t>
      </w:r>
      <w:r w:rsidR="00712A2E" w:rsidRPr="000A48E4">
        <w:rPr>
          <w:rFonts w:ascii="Times New Roman" w:hAnsi="Times New Roman" w:cs="Times New Roman"/>
          <w:sz w:val="24"/>
          <w:szCs w:val="24"/>
        </w:rPr>
        <w:br/>
      </w:r>
      <w:r w:rsidR="00712A2E"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- ограничение конкуренции, воспрепятствование предпринимательской деятельности при организации и проведении конкурсных процедур, в том числе путем завышения стоимости работ и с использованием фирм-однодневок.</w:t>
      </w:r>
    </w:p>
    <w:p w:rsidR="00044EE7" w:rsidRPr="00044EE7" w:rsidRDefault="00044EE7" w:rsidP="00BA189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44E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Какими методами пользуются злоумышленники?</w:t>
      </w:r>
    </w:p>
    <w:p w:rsidR="00F76708" w:rsidRDefault="00712A2E" w:rsidP="00BA18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Значительное количество хищений осуществляется способом, при котором в ходе подготовки государственного или муниципального контракта в техническое задание вносятся так называемые защитные позиции, то есть такие технические требования к продукции, товарам, работам или услугам, которые в состоянии выполнить лишь один «нужный» поставщик.</w:t>
      </w:r>
      <w:r w:rsidRPr="000A48E4">
        <w:rPr>
          <w:rFonts w:ascii="Times New Roman" w:hAnsi="Times New Roman" w:cs="Times New Roman"/>
          <w:sz w:val="24"/>
          <w:szCs w:val="24"/>
        </w:rPr>
        <w:br/>
      </w: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Подобные условия согласовываются «</w:t>
      </w:r>
      <w:proofErr w:type="spellStart"/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откатополучателем</w:t>
      </w:r>
      <w:proofErr w:type="spellEnd"/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» с «</w:t>
      </w:r>
      <w:proofErr w:type="spellStart"/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откатодателем</w:t>
      </w:r>
      <w:proofErr w:type="spellEnd"/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» заранее и формулируются еще до объявления конкурсной документации. К числу механизмов, используемых для завышения цены контракта на стадии, предшествующей выполнению работ, относятся завышение начальной цены контракта представителем заказчика при наличии сговора с предполагаемым победителем.</w:t>
      </w:r>
      <w:r w:rsidRPr="000A48E4">
        <w:rPr>
          <w:rFonts w:ascii="Times New Roman" w:hAnsi="Times New Roman" w:cs="Times New Roman"/>
          <w:sz w:val="24"/>
          <w:szCs w:val="24"/>
        </w:rPr>
        <w:br/>
      </w: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Уголовная ответственность за нарушения в сфере закупок предусмотрена статьями 200.4, 205.5, 304 Уголовного кодекса Российской Федерации.</w:t>
      </w:r>
    </w:p>
    <w:p w:rsidR="00BA1893" w:rsidRPr="00BA1893" w:rsidRDefault="00BA1893" w:rsidP="00BA18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A18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Какая предусмотрена ответственность за подобные нарушения?</w:t>
      </w:r>
    </w:p>
    <w:p w:rsidR="00AD3DFD" w:rsidRDefault="00712A2E" w:rsidP="00444D3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Статьей 200.4 УК РФ предусмотрена уголовная ответственность за злоупотребления в сфере закупок товаров, работ, услуг для обеспечения государственных или муниципальных нужд.</w:t>
      </w:r>
      <w:r w:rsidR="00F76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За подкуп работника контрактной службы, лица, осуществляющего приемку поставленных товаров, выполненных работ или оказанных услуг предусмотрена ответственность ст.205.5 УК РФ.</w:t>
      </w:r>
      <w:r w:rsidR="00F76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Статьей 304 УК РФ предусмотрена уголовного ответственность за провокацию взятки, коммерческого подкупа либо подкупа в сфере закупок товаров, работ, услуг для обеспечения государственных или муниципальных нужд.</w:t>
      </w:r>
      <w:r w:rsidR="00F76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8E4">
        <w:rPr>
          <w:rFonts w:ascii="Times New Roman" w:hAnsi="Times New Roman" w:cs="Times New Roman"/>
          <w:sz w:val="24"/>
          <w:szCs w:val="24"/>
          <w:shd w:val="clear" w:color="auto" w:fill="FFFFFF"/>
        </w:rPr>
        <w:t>В отдельных случаях действия злоумышленников могут квалифицироваться по ст. 159 УК РФ (мошенничество).</w:t>
      </w:r>
    </w:p>
    <w:p w:rsidR="006718A9" w:rsidRDefault="006718A9" w:rsidP="00444D3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18A9" w:rsidRPr="000A48E4" w:rsidRDefault="006718A9" w:rsidP="00444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13.03.2024</w:t>
      </w:r>
    </w:p>
    <w:sectPr w:rsidR="006718A9" w:rsidRPr="000A48E4" w:rsidSect="00444D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39"/>
    <w:rsid w:val="00044EE7"/>
    <w:rsid w:val="000A48E4"/>
    <w:rsid w:val="00404C96"/>
    <w:rsid w:val="00444D34"/>
    <w:rsid w:val="0056608D"/>
    <w:rsid w:val="006718A9"/>
    <w:rsid w:val="00712A2E"/>
    <w:rsid w:val="007F00B2"/>
    <w:rsid w:val="00825297"/>
    <w:rsid w:val="009D6E09"/>
    <w:rsid w:val="009F7055"/>
    <w:rsid w:val="00AD3DFD"/>
    <w:rsid w:val="00B22AAD"/>
    <w:rsid w:val="00BA1893"/>
    <w:rsid w:val="00D32339"/>
    <w:rsid w:val="00EC33B7"/>
    <w:rsid w:val="00F22C9A"/>
    <w:rsid w:val="00F7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alex2</cp:lastModifiedBy>
  <cp:revision>67</cp:revision>
  <dcterms:created xsi:type="dcterms:W3CDTF">2024-03-28T06:26:00Z</dcterms:created>
  <dcterms:modified xsi:type="dcterms:W3CDTF">2024-03-29T11:19:00Z</dcterms:modified>
</cp:coreProperties>
</file>