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82F8" w14:textId="77777777" w:rsidR="00610D0E" w:rsidRPr="0020325B" w:rsidRDefault="00610D0E" w:rsidP="00610D0E">
      <w:pPr>
        <w:widowControl w:val="0"/>
        <w:autoSpaceDE w:val="0"/>
        <w:autoSpaceDN w:val="0"/>
        <w:adjustRightInd w:val="0"/>
        <w:spacing w:before="320" w:after="120"/>
        <w:ind w:right="-34"/>
        <w:outlineLvl w:val="4"/>
        <w:rPr>
          <w:caps/>
          <w:color w:val="622423"/>
          <w:spacing w:val="10"/>
        </w:rPr>
      </w:pPr>
      <w:r w:rsidRPr="0020325B">
        <w:rPr>
          <w:caps/>
          <w:noProof/>
          <w:color w:val="622423"/>
          <w:spacing w:val="10"/>
        </w:rPr>
        <w:t xml:space="preserve">                </w:t>
      </w:r>
      <w:r>
        <w:rPr>
          <w:caps/>
          <w:noProof/>
          <w:color w:val="622423"/>
          <w:spacing w:val="10"/>
        </w:rPr>
        <w:drawing>
          <wp:inline distT="0" distB="0" distL="0" distR="0" wp14:anchorId="34084FF6" wp14:editId="3DF05EAB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2F53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МУНИЦИПАЛЬНОЕ</w:t>
      </w:r>
    </w:p>
    <w:p w14:paraId="7B8644B6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УЧРЕЖДЕНИЕ</w:t>
      </w:r>
    </w:p>
    <w:p w14:paraId="6906F7D8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</w:t>
      </w:r>
      <w:r w:rsidRPr="0020325B">
        <w:rPr>
          <w:b/>
        </w:rPr>
        <w:t xml:space="preserve"> АДМИНИСТРАЦИЯ</w:t>
      </w:r>
    </w:p>
    <w:p w14:paraId="4B5F11E1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СЕЛЬСКОГО ПОСЕЛЕНИЯ</w:t>
      </w:r>
    </w:p>
    <w:p w14:paraId="193DBA9C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</w:t>
      </w:r>
      <w:r>
        <w:rPr>
          <w:b/>
        </w:rPr>
        <w:t xml:space="preserve">  </w:t>
      </w:r>
      <w:r w:rsidRPr="0020325B">
        <w:rPr>
          <w:b/>
        </w:rPr>
        <w:t>АЛЕКСАНДРОВКА</w:t>
      </w:r>
    </w:p>
    <w:p w14:paraId="702CAC4A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МУНИЦИПАЛЬНОГО РАЙОНА</w:t>
      </w:r>
    </w:p>
    <w:p w14:paraId="7CDA86DE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БОЛЬШЕГЛУШИЦКИЙ</w:t>
      </w:r>
    </w:p>
    <w:p w14:paraId="6674F9BE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САМАРСКОЙ ОБЛАСТИ</w:t>
      </w:r>
    </w:p>
    <w:p w14:paraId="309DDB0C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Россия, 446194 Самарская обл.,</w:t>
      </w:r>
    </w:p>
    <w:p w14:paraId="32E919DA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Большеглушицкий район,</w:t>
      </w:r>
    </w:p>
    <w:p w14:paraId="33918667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 </w:t>
      </w:r>
      <w:proofErr w:type="gramStart"/>
      <w:r w:rsidRPr="0020325B">
        <w:rPr>
          <w:b/>
        </w:rPr>
        <w:t>с</w:t>
      </w:r>
      <w:proofErr w:type="gramEnd"/>
      <w:r w:rsidRPr="0020325B">
        <w:rPr>
          <w:b/>
        </w:rPr>
        <w:t>. Александровка,</w:t>
      </w:r>
    </w:p>
    <w:p w14:paraId="70DDFED2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ул. Центральная, д. 5</w:t>
      </w:r>
    </w:p>
    <w:p w14:paraId="0F85C397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тел. 43-2-56; 43-2-86</w:t>
      </w:r>
    </w:p>
    <w:p w14:paraId="19AD30BB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</w:p>
    <w:p w14:paraId="2433243E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  </w:t>
      </w:r>
      <w:r w:rsidRPr="0020325B">
        <w:rPr>
          <w:b/>
        </w:rPr>
        <w:t xml:space="preserve"> ПОСТАНОВЛЕНИЕ</w:t>
      </w:r>
    </w:p>
    <w:p w14:paraId="59021BBD" w14:textId="77777777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</w:p>
    <w:p w14:paraId="40EF0ADC" w14:textId="66305E53" w:rsidR="00610D0E" w:rsidRPr="0020325B" w:rsidRDefault="00610D0E" w:rsidP="00610D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20325B">
        <w:rPr>
          <w:b/>
        </w:rPr>
        <w:t xml:space="preserve">от </w:t>
      </w:r>
      <w:r>
        <w:rPr>
          <w:b/>
        </w:rPr>
        <w:t xml:space="preserve">08 декабря </w:t>
      </w:r>
      <w:r w:rsidRPr="0020325B">
        <w:rPr>
          <w:b/>
        </w:rPr>
        <w:t xml:space="preserve"> 2021 г.   №</w:t>
      </w:r>
      <w:r>
        <w:rPr>
          <w:b/>
        </w:rPr>
        <w:t xml:space="preserve"> 9</w:t>
      </w:r>
      <w:r>
        <w:rPr>
          <w:b/>
        </w:rPr>
        <w:t>9</w:t>
      </w:r>
    </w:p>
    <w:p w14:paraId="2D8074A9" w14:textId="77777777" w:rsidR="00610D0E" w:rsidRPr="0020325B" w:rsidRDefault="00610D0E" w:rsidP="00610D0E">
      <w:pPr>
        <w:widowControl w:val="0"/>
        <w:autoSpaceDE w:val="0"/>
        <w:autoSpaceDN w:val="0"/>
        <w:adjustRightInd w:val="0"/>
      </w:pPr>
      <w:r w:rsidRPr="0020325B">
        <w:t xml:space="preserve">             </w:t>
      </w:r>
      <w:proofErr w:type="gramStart"/>
      <w:r w:rsidRPr="0020325B">
        <w:t>с</w:t>
      </w:r>
      <w:proofErr w:type="gramEnd"/>
      <w:r w:rsidRPr="0020325B">
        <w:t>. Александровка</w:t>
      </w:r>
    </w:p>
    <w:p w14:paraId="0A906138" w14:textId="77777777" w:rsidR="00624192" w:rsidRPr="00624192" w:rsidRDefault="00624192" w:rsidP="00610D0E">
      <w:pPr>
        <w:rPr>
          <w:b/>
          <w:bCs/>
          <w:color w:val="000000" w:themeColor="text1"/>
          <w:sz w:val="28"/>
          <w:szCs w:val="28"/>
        </w:rPr>
      </w:pPr>
    </w:p>
    <w:p w14:paraId="665D6090" w14:textId="0549C0C2" w:rsidR="00610D0E" w:rsidRPr="00624192" w:rsidRDefault="00624192" w:rsidP="00610D0E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610D0E" w:rsidRPr="0054012D">
        <w:rPr>
          <w:b/>
          <w:color w:val="000000" w:themeColor="text1"/>
          <w:sz w:val="28"/>
          <w:szCs w:val="28"/>
        </w:rPr>
        <w:t>сельско</w:t>
      </w:r>
      <w:r w:rsidR="00610D0E">
        <w:rPr>
          <w:b/>
          <w:color w:val="000000" w:themeColor="text1"/>
          <w:sz w:val="28"/>
          <w:szCs w:val="28"/>
        </w:rPr>
        <w:t>м</w:t>
      </w:r>
      <w:r w:rsidR="00610D0E" w:rsidRPr="0054012D">
        <w:rPr>
          <w:b/>
          <w:color w:val="000000" w:themeColor="text1"/>
          <w:sz w:val="28"/>
          <w:szCs w:val="28"/>
        </w:rPr>
        <w:t xml:space="preserve"> поселени</w:t>
      </w:r>
      <w:r w:rsidR="00610D0E">
        <w:rPr>
          <w:b/>
          <w:color w:val="000000" w:themeColor="text1"/>
          <w:sz w:val="28"/>
          <w:szCs w:val="28"/>
        </w:rPr>
        <w:t>и</w:t>
      </w:r>
      <w:r w:rsidR="00610D0E" w:rsidRPr="0054012D">
        <w:rPr>
          <w:b/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</w:p>
    <w:p w14:paraId="125A8509" w14:textId="2DA33683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  <w:bookmarkStart w:id="5" w:name="_GoBack"/>
      <w:bookmarkEnd w:id="5"/>
    </w:p>
    <w:p w14:paraId="0610C969" w14:textId="77777777" w:rsidR="00610D0E" w:rsidRPr="007B3EDC" w:rsidRDefault="00624192" w:rsidP="00610D0E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6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6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610D0E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</w:t>
      </w:r>
      <w:proofErr w:type="gramEnd"/>
      <w:r w:rsidR="00610D0E" w:rsidRPr="00827854">
        <w:rPr>
          <w:color w:val="000000" w:themeColor="text1"/>
          <w:sz w:val="28"/>
          <w:szCs w:val="28"/>
        </w:rPr>
        <w:t xml:space="preserve"> области</w:t>
      </w:r>
    </w:p>
    <w:p w14:paraId="65325AC0" w14:textId="03A5ADFF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064F32CD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1. Утвердить </w:t>
      </w:r>
      <w:bookmarkStart w:id="7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7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610D0E" w:rsidRPr="00827854">
        <w:rPr>
          <w:color w:val="000000" w:themeColor="text1"/>
          <w:sz w:val="28"/>
          <w:szCs w:val="28"/>
        </w:rPr>
        <w:t>сельско</w:t>
      </w:r>
      <w:r w:rsidR="00610D0E">
        <w:rPr>
          <w:color w:val="000000" w:themeColor="text1"/>
          <w:sz w:val="28"/>
          <w:szCs w:val="28"/>
        </w:rPr>
        <w:t>м</w:t>
      </w:r>
      <w:r w:rsidR="00610D0E" w:rsidRPr="00827854">
        <w:rPr>
          <w:color w:val="000000" w:themeColor="text1"/>
          <w:sz w:val="28"/>
          <w:szCs w:val="28"/>
        </w:rPr>
        <w:t xml:space="preserve"> поселени</w:t>
      </w:r>
      <w:r w:rsidR="00610D0E">
        <w:rPr>
          <w:color w:val="000000" w:themeColor="text1"/>
          <w:sz w:val="28"/>
          <w:szCs w:val="28"/>
        </w:rPr>
        <w:t xml:space="preserve">и </w:t>
      </w:r>
      <w:r w:rsidR="00610D0E" w:rsidRPr="00827854">
        <w:rPr>
          <w:color w:val="000000" w:themeColor="text1"/>
          <w:sz w:val="28"/>
          <w:szCs w:val="28"/>
        </w:rPr>
        <w:t>Александровка муниципального района Большеглушицкий Самарской области</w:t>
      </w:r>
      <w:r w:rsidR="00610D0E">
        <w:rPr>
          <w:color w:val="000000" w:themeColor="text1"/>
          <w:sz w:val="28"/>
          <w:szCs w:val="28"/>
        </w:rPr>
        <w:t xml:space="preserve">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275C852B" w:rsidR="00624192" w:rsidRPr="00624192" w:rsidRDefault="00624192" w:rsidP="00610D0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10D0E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0E0AFEE" w14:textId="77777777" w:rsidR="00610D0E" w:rsidRPr="008C6FCD" w:rsidRDefault="00610D0E" w:rsidP="00610D0E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16C9FA61" w14:textId="77777777" w:rsidR="00610D0E" w:rsidRPr="008C6FCD" w:rsidRDefault="00610D0E" w:rsidP="00610D0E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5D972890" w14:textId="77777777" w:rsidR="00610D0E" w:rsidRPr="008C6FCD" w:rsidRDefault="00610D0E" w:rsidP="00610D0E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0AFC078A" w14:textId="77777777" w:rsidR="00610D0E" w:rsidRPr="00624192" w:rsidRDefault="00610D0E" w:rsidP="00610D0E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01B9E9D7" w:rsidR="00624192" w:rsidRPr="00624192" w:rsidRDefault="00624192" w:rsidP="00610D0E">
      <w:pPr>
        <w:jc w:val="right"/>
        <w:rPr>
          <w:color w:val="000000" w:themeColor="text1"/>
        </w:rPr>
      </w:pPr>
    </w:p>
    <w:p w14:paraId="37D6360C" w14:textId="77777777" w:rsidR="00610D0E" w:rsidRPr="00624192" w:rsidRDefault="00610D0E" w:rsidP="00610D0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2FE42FE5" w14:textId="77777777" w:rsidR="00610D0E" w:rsidRDefault="00610D0E" w:rsidP="00610D0E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</w:p>
    <w:p w14:paraId="600E2D3F" w14:textId="77777777" w:rsidR="00610D0E" w:rsidRPr="008C6FCD" w:rsidRDefault="00610D0E" w:rsidP="00610D0E">
      <w:pPr>
        <w:jc w:val="right"/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1AEAA78D" w14:textId="77777777" w:rsidR="00610D0E" w:rsidRPr="008C6FCD" w:rsidRDefault="00610D0E" w:rsidP="00610D0E">
      <w:pPr>
        <w:jc w:val="right"/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372A81A6" w14:textId="77777777" w:rsidR="00610D0E" w:rsidRPr="00624192" w:rsidRDefault="00610D0E" w:rsidP="00610D0E">
      <w:pPr>
        <w:ind w:left="4536"/>
        <w:jc w:val="right"/>
        <w:rPr>
          <w:color w:val="000000" w:themeColor="text1"/>
        </w:rPr>
      </w:pPr>
      <w:r w:rsidRPr="008C6FCD">
        <w:rPr>
          <w:sz w:val="28"/>
          <w:szCs w:val="28"/>
        </w:rPr>
        <w:t xml:space="preserve">Самарской области  </w:t>
      </w:r>
    </w:p>
    <w:p w14:paraId="74BC8455" w14:textId="180EB772" w:rsidR="00610D0E" w:rsidRDefault="00610D0E" w:rsidP="00610D0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 декабря</w:t>
      </w:r>
      <w:r w:rsidRPr="00624192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</w:p>
    <w:p w14:paraId="642E4E2F" w14:textId="77777777" w:rsidR="00624192" w:rsidRPr="00624192" w:rsidRDefault="00624192" w:rsidP="00610D0E">
      <w:pPr>
        <w:jc w:val="right"/>
        <w:rPr>
          <w:color w:val="000000" w:themeColor="text1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0196C39" w14:textId="77777777" w:rsidR="00610D0E" w:rsidRDefault="00610D0E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A59887E" w14:textId="77777777" w:rsidR="00610D0E" w:rsidRDefault="00610D0E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B27D663" w14:textId="77777777" w:rsidR="00800675" w:rsidRPr="00624192" w:rsidRDefault="00141D8D" w:rsidP="0080067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800675" w:rsidRPr="0054012D">
        <w:rPr>
          <w:b/>
          <w:color w:val="000000" w:themeColor="text1"/>
          <w:sz w:val="28"/>
          <w:szCs w:val="28"/>
        </w:rPr>
        <w:t>сельско</w:t>
      </w:r>
      <w:r w:rsidR="00800675">
        <w:rPr>
          <w:b/>
          <w:color w:val="000000" w:themeColor="text1"/>
          <w:sz w:val="28"/>
          <w:szCs w:val="28"/>
        </w:rPr>
        <w:t>м</w:t>
      </w:r>
      <w:r w:rsidR="00800675" w:rsidRPr="0054012D">
        <w:rPr>
          <w:b/>
          <w:color w:val="000000" w:themeColor="text1"/>
          <w:sz w:val="28"/>
          <w:szCs w:val="28"/>
        </w:rPr>
        <w:t xml:space="preserve"> поселени</w:t>
      </w:r>
      <w:r w:rsidR="00800675">
        <w:rPr>
          <w:b/>
          <w:color w:val="000000" w:themeColor="text1"/>
          <w:sz w:val="28"/>
          <w:szCs w:val="28"/>
        </w:rPr>
        <w:t>и</w:t>
      </w:r>
      <w:r w:rsidR="00800675" w:rsidRPr="0054012D">
        <w:rPr>
          <w:b/>
          <w:color w:val="000000" w:themeColor="text1"/>
          <w:sz w:val="28"/>
          <w:szCs w:val="28"/>
        </w:rPr>
        <w:t xml:space="preserve"> Александровка муниципального района Большеглушицкий Самарской области</w:t>
      </w:r>
    </w:p>
    <w:p w14:paraId="37D2433C" w14:textId="533E614E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 xml:space="preserve">и коммунальных услуг </w:t>
            </w:r>
            <w:r w:rsidRPr="00107736">
              <w:lastRenderedPageBreak/>
              <w:t>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</w:t>
            </w:r>
            <w:r w:rsidR="00392B2A">
              <w:lastRenderedPageBreak/>
              <w:t xml:space="preserve">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</w:t>
            </w:r>
            <w:r w:rsidRPr="00117543">
              <w:lastRenderedPageBreak/>
              <w:t>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r w:rsidRPr="00C36931">
              <w:t>наймодател</w:t>
            </w:r>
            <w:r>
              <w:t>я</w:t>
            </w:r>
            <w:proofErr w:type="spell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 xml:space="preserve"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</w:t>
            </w:r>
            <w:r w:rsidRPr="00F94433">
              <w:lastRenderedPageBreak/>
              <w:t>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</w:t>
            </w:r>
            <w:r w:rsidRPr="00650AEE">
              <w:lastRenderedPageBreak/>
              <w:t xml:space="preserve">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</w:t>
            </w:r>
            <w:r>
              <w:lastRenderedPageBreak/>
              <w:t>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</w:t>
            </w:r>
            <w:r w:rsidRPr="00D84AD5">
              <w:lastRenderedPageBreak/>
              <w:t>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 xml:space="preserve">эксплуатационных качеств установленным </w:t>
            </w:r>
            <w:r w:rsidR="00785B81" w:rsidRPr="00785B81">
              <w:lastRenderedPageBreak/>
              <w:t>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 xml:space="preserve">обязательные </w:t>
            </w:r>
            <w:r w:rsidRPr="006F7D80">
              <w:lastRenderedPageBreak/>
              <w:t>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lastRenderedPageBreak/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</w:t>
            </w:r>
            <w:r>
              <w:lastRenderedPageBreak/>
              <w:t xml:space="preserve">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</w:t>
            </w:r>
            <w:r w:rsidR="00642713">
              <w:lastRenderedPageBreak/>
              <w:t>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r w:rsidR="00642713" w:rsidRPr="00642713">
              <w:lastRenderedPageBreak/>
              <w:t>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 xml:space="preserve">на </w:t>
            </w:r>
            <w:r w:rsidRPr="00094E66">
              <w:lastRenderedPageBreak/>
              <w:t>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 xml:space="preserve">в актах - результаты общих обследований </w:t>
            </w:r>
            <w:r w:rsidRPr="00AF632E">
              <w:lastRenderedPageBreak/>
              <w:t>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E08E" w14:textId="77777777" w:rsidR="00175113" w:rsidRDefault="00175113" w:rsidP="00624192">
      <w:r>
        <w:separator/>
      </w:r>
    </w:p>
  </w:endnote>
  <w:endnote w:type="continuationSeparator" w:id="0">
    <w:p w14:paraId="09C67EB2" w14:textId="77777777" w:rsidR="00175113" w:rsidRDefault="0017511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4A26" w14:textId="77777777" w:rsidR="00175113" w:rsidRDefault="00175113" w:rsidP="00624192">
      <w:r>
        <w:separator/>
      </w:r>
    </w:p>
  </w:footnote>
  <w:footnote w:type="continuationSeparator" w:id="0">
    <w:p w14:paraId="2914E650" w14:textId="77777777" w:rsidR="00175113" w:rsidRDefault="00175113" w:rsidP="00624192">
      <w:r>
        <w:continuationSeparator/>
      </w:r>
    </w:p>
  </w:footnote>
  <w:footnote w:id="1">
    <w:p w14:paraId="04F69A54" w14:textId="77777777"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14:paraId="31F9CA31" w14:textId="27AF23A1"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A0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75113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0D0E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0675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C79A0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610D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0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610D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0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4A8C-F2A4-455E-A825-E506AB34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</cp:lastModifiedBy>
  <cp:revision>8</cp:revision>
  <cp:lastPrinted>2021-11-11T07:19:00Z</cp:lastPrinted>
  <dcterms:created xsi:type="dcterms:W3CDTF">2021-11-29T08:34:00Z</dcterms:created>
  <dcterms:modified xsi:type="dcterms:W3CDTF">2021-12-07T06:28:00Z</dcterms:modified>
</cp:coreProperties>
</file>